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医疗纠纷预防和处理条例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(2018年6月20日国务院第13次常务会议通过　2018年7月31日中华人民共和国国务院令第701号公布　自2018年10月1日起施行)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为了预防和妥善处理医疗纠纷，保护医患双方的合法权益，维护医疗秩序，保障医疗安全，制定本条例。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本条例所称医疗纠纷，是指医患双方因诊疗活动引发的争议。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国家建立医疗质量安全管理体系，深化医药卫生体制改革，规范诊疗活动，改善医疗服务，提高医疗质量，预防、减少医疗纠纷。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在诊疗活动中，医患双方应当互相尊重，维护自身权益应当遵守有关法律、法规的规定。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处理医疗纠纷，应当遵循公平、公正、及时的原则，实事求是，依法处理。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县级以上人民政府应当加强对医疗纠纷预防和处理工作的领导、协调，将其纳入社会治安综合治理体系，建立部门分工协作机制，督促部门依法履行职责。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卫生主管部门负责指导、监督医疗机构做好医疗纠纷的预防和处理工作，引导医患双方依法解决医疗纠纷。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司法行政部门负责指导医疗纠纷人民调解工作。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公安机关依法维护医疗机构治安秩序，查处、打击侵害患者和医务人员合法权益以及扰乱医疗秩序等违法犯罪行为。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财政、民政、保险监督管理等部门和机构按照各自职责做好医疗纠纷预防和处理的有关工作。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国家建立完善医疗风险分担机制，发挥保险机制在医疗纠纷处理中的第三方赔付和医疗风险社会化分担的作用，鼓励医疗机构参加医疗责任保险，鼓励患者参加医疗意外保险。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新闻媒体应当加强医疗卫生法律、法规和医疗卫生常识的宣传，引导公众理性对待医疗风险；报道医疗纠纷，应当遵守有关法律、法规的规定，恪守职业道德，做到真实、客观、公正。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第二章　医疗纠纷预防</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医疗机构及其医务人员在诊疗活动中应当以患者为中心，加强人文关怀，严格遵守医疗卫生法律、法规、规章和诊疗相关规范、常规，恪守职业道德。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医疗机构应当对其医务人员进行医疗卫生法律、法规、规章和诊疗相关规范、常规的培训，并加强职业道德教育。</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医疗机构应当制定并实施医疗质量安全管理制度，设置医疗服务质量监控部门或者配备专(兼)职人员，加强对诊断、治疗、护理、药事、检查等工作的规范化管理，优化服务流程，提高服务水平。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医疗机构应当加强医疗风险管理，完善医疗风险的识别、评估和防控措施，定期检查措施落实情况，及时消除隐患。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医疗机构应当按照国务院卫生主管部门制定的医疗技术临床应用管理规定，开展与其技术能力相适应的医疗技术服务，保障临床应用安全，降低医疗风险；采用医疗新技术的，应当开展技术评估和伦理审查，确保安全有效、符合伦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医疗机构应当依照有关法律、法规的规定，严格执行药品、医疗器械、消毒药剂、血液等的进货查验、保管等制度。禁止使用无合格证明文件、过期等不合格的药品、医疗器械、消毒药剂、血液等。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医务人员在诊疗活动中应当向患者说明病情和医疗措施。需要实施手术，或者开展临床试验等存在一定危险性、可能产生不良后果的特殊检查、特殊治疗的，医务人员应当及时向患者说明医疗风险、替代医疗方案等情况，并取得其书面同意；在患者处于昏迷等无法自主作出决定的状态或者病情不宜向患者说明等情形下，应当向患者的近亲属说明，并取得其书面同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紧急情况下不能取得患者或者其近亲属意见的，经医疗机构负责人或者授权的负责人批准，可以立即实施相应的医疗措施。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开展手术、特殊检查、特殊治疗等具有较高医疗风险的诊疗活动，医疗机构应当提前预备应对方案，主动防范突发风险。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医疗机构及其医务人员应当按照国务院卫生主管部门的规定，填写并妥善保管病历资料。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因紧急抢救未能及时填写病历的，医务人员应当在抢救结束后6小时内据实补记，并加以注明。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任何单位和个人不得篡改、伪造、隐匿、毁灭或者抢夺病历资料。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患者有权查阅、复制其门诊病历、住院志、体温单、医嘱单、化验单(检验报告)、医学影像检查资料、特殊检查同意书、手术同意书、手术及麻醉记录、病理资料、护理记录、医疗费用以及国务院卫生主管部门规定的其他属于病历的全部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患者要求复制病历资料的，医疗机构应当提供复制服务，并在复制的病历资料上加盖证明印记。复制病历资料时，应当有患者或者其近亲属在场。医疗机构应患者的要求为其复制病历资料，可以收取工本费，收费标准应当公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患者死亡的，其近亲属可以依照本条例的规定，查阅、复制病历资料。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医疗机构应当建立健全投诉接待制度，设置统一的投诉管理部门或者配备专(兼)职人员，在医疗机构显著位置公布医疗纠纷解决途径、程序和联系方式等，方便患者投诉或者咨询。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卫生主管部门应当督促医疗机构落实医疗质量安全管理制度，组织开展医疗质量安全评估，分析医疗质量安全信息，针对发现的风险制定防范措施。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患者应当遵守医疗秩序和医疗机构有关就诊、治疗、检查的规定，如实提供与病情有关的信息，配合医务人员开展诊疗活动。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各级人民政府应当加强健康促进与教育工作，普及健康科学知识，提高公众对疾病治疗等医学科学知识的认知水平。</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医疗纠纷处理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发生医疗纠纷，医患双方可以通过下列途径解决：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(一)双方自愿协商；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(二)申请人民调解；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(三)申请行政调解；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(四)向人民法院提起诉讼；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(五)法律、法规规定的其他途径。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发生医疗纠纷，医疗机构应当告知患者或者其近亲属下列事项：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(一)解决医疗纠纷的合法途径；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(二)有关病历资料、现场实物封存和启封的规定；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(三)有关病历资料查阅、复制的规定。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患者死亡的，还应当告知其近亲属有关尸检的规定。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发生医疗纠纷需要封存、启封病历资料的，应当在医患双方在场的情况下进行。封存的病历资料可以是原件，也可以是复制件，由医疗机构保管。病历尚未完成需要封存的，对已完成病历先行封存；病历按照规定完成后，再对后续完成部分进行封存。医疗机构应当对封存的病历开列封存清单，由医患双方签字或者盖章，各执一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病历资料封存后医疗纠纷已经解决，或者患者在病历资料封存满3年未再提出解决医疗纠纷要求的，医疗机构可以自行启封。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疑似输液、输血、注射、用药等引起不良后果的，医患双方应当共同对现场实物进行封存、启封，封存的现场实物由医疗机构保管。需要检验的，应当由双方共同委托依法具有检验资格的检验机构进行检验；双方无法共同委托的，由医疗机构所在地县级人民政府卫生主管部门指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疑似输血引起不良后果，需要对血液进行封存保留的，医疗机构应当通知提供该血液的血站派员到场。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现场实物封存后医疗纠纷已经解决，或者患者在现场实物封存满3年未再提出解决医疗纠纷要求的，医疗机构可以自行启封。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患者死亡，医患双方对死因有异议的，应当在患者死亡后48小时内进行尸检；具备尸体冻存条件的，可以延长至7日。尸检应当经死者近亲属同意并签字，拒绝签字的，视为死者近亲属不同意进行尸检。不同意或者拖延尸检，超过规定时间，影响对死因判定的，由不同意或者拖延的一方承担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尸检应当由按照国家有关规定取得相应资格的机构和专业技术人员进行。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医患双方可以委派代表观察尸检过程。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患者在医疗机构内死亡的，尸体应当立即移放太平间或者指定的场所，死者尸体存放时间一般不得超过14日。逾期不处理的尸体，由医疗机构在向所在地县级人民政府卫生主管部门和公安机关报告后，按照规定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发生重大医疗纠纷的，医疗机构应当按照规定向所在地县级以上地方人民政府卫生主管部门报告。卫生主管部门接到报告后，应当及时了解掌握情况，引导医患双方通过合法途径解决纠纷。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医患双方应当依法维护医疗秩序。任何单位和个人不得实施危害患者和医务人员人身安全、扰乱医疗秩序的行为。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医疗纠纷中发生涉嫌违反治安管理行为或者犯罪行为的，医疗机构应当立即向所在地公安机关报案。公安机关应当及时采取措施，依法处置，维护医疗秩序。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医患双方选择协商解决医疗纠纷的，应当在专门场所协商，不得影响正常医疗秩序。医患双方人数较多的，应当推举代表进行协商，每方代表人数不超过5人。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协商解决医疗纠纷应当坚持自愿、合法、平等的原则，尊重当事人的权利，尊重客观事实。医患双方应当文明、理性表达意见和要求，不得有违法行为。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协商确定赔付金额应当以事实为依据，防止畸高或者畸低。对分歧较大或者索赔数额较高的医疗纠纷，鼓励医患双方通过人民调解的途径解决。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医患双方经协商达成一致的，应当签署书面和解协议书。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申请医疗纠纷人民调解的，由医患双方共同向医疗纠纷人民调解委员会提出申请；一方申请调解的，医疗纠纷人民调解委员会在征得另一方同意后进行调解。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申请人可以以书面或者口头形式申请调解。书面申请的，申请书应当载明申请人的基本情况、申请调解的争议事项和理由等；口头申请的，医疗纠纷人民调解员应当当场记录申请人的基本情况、申请调解的争议事项和理由等，并经申请人签字确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医疗纠纷人民调解委员会获悉医疗机构内发生重大医疗纠纷，可以主动开展工作，引导医患双方申请调解。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当事人已经向人民法院提起诉讼并且已被受理，或者已经申请卫生主管部门调解并且已被受理的，医疗纠纷人民调解委员会不予受理；已经受理的，终止调解。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设立医疗纠纷人民调解委员会，应当遵守《中华人民共和国人民调解法》的规定，并符合本地区实际需要。医疗纠纷人民调解委员会应当自设立之日起30个工作日内向所在地县级以上地方人民政府司法行政部门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医疗纠纷人民调解委员会应当根据具体情况，聘任一定数量的具有医学、法学等专业知识且热心调解工作的人员担任专(兼)职医疗纠纷人民调解员。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医疗纠纷人民调解委员会调解医疗纠纷，不得收取费用。医疗纠纷人民调解工作所需经费按照国务院财政、司法行政部门的有关规定执行。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医疗纠纷人民调解委员会调解医疗纠纷时，可以根据需要咨询专家，并可以从本条例第三十五条规定的专家库中选取专家。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医疗纠纷人民调解委员会调解医疗纠纷，需要进行医疗损害鉴定以明确责任的，由医患双方共同委托医学会或者司法鉴定机构进行鉴定，也可以经医患双方同意，由医疗纠纷人民调解委员会委托鉴定。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学会或者司法鉴定机构接受委托从事医疗损害鉴定，应当由鉴定事项所涉专业的临床医学、法医学等专业人员进行鉴定；医学会或者司法鉴定机构没有相关专业人员的，应当从本条例第三十五条规定的专家库中抽取相关专业专家进行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学会或者司法鉴定机构开展医疗损害鉴定，应当执行规定的标准和程序，尊重科学，恪守职业道德，对出具的医疗损害鉴定意见负责，不得出具虚假鉴定意见。医疗损害鉴定的具体管理办法由国务院卫生、司法行政部门共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鉴定费预先向医患双方收取，最终按照责任比例承担。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医疗损害鉴定专家库由设区的市级以上人民政府卫生、司法行政部门共同设立。专家库应当包含医学、法学、法医学等领域的专家。聘请专家进入专家库，不受行政区域的限制。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医学会、司法鉴定机构作出的医疗损害鉴定意见应当载明并详细论述下列内容：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(一)是否存在医疗损害以及损害程度；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(二)是否存在医疗过错；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(三)医疗过错与医疗损害是否存在因果关系；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(四)医疗过错在医疗损害中的责任程度。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咨询专家、鉴定人员有下列情形之一的，应当回避，当事人也可以以口头或者书面形式申请其回避：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(一)是医疗纠纷当事人或者当事人的近亲属；</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(二)与医疗纠纷有利害关系；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(三)与医疗纠纷当事人有其他关系，可能影响医疗纠纷公正处理。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医疗纠纷人民调解委员会应当自受理之日起30个工作日内完成调解。需要鉴定的，鉴定时间不计入调解期限。因特殊情况需要延长调解期限的，医疗纠纷人民调解委员会和医患双方可以约定延长调解期限。超过调解期限未达成调解协议的，视为调解不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医患双方经人民调解达成一致的，医疗纠纷人民调解委员会应当制作调解协议书。调解协议书经医患双方签字或者盖章，人民调解员签字并加盖医疗纠纷人民调解委员会印章后生效。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达成调解协议的，医疗纠纷人民调解委员会应当告知医患双方可以依法向人民法院申请司法确认。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医患双方申请医疗纠纷行政调解的，应当参照本条例第三十一条第一款、第二款的规定向医疗纠纷发生地县级人民政府卫生主管部门提出申请。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卫生主管部门应当自收到申请之日起5个工作日内作出是否受理的决定。当事人已经向人民法院提起诉讼并且已被受理，或者已经申请医疗纠纷人民调解委员会调解并且已被受理的，卫生主管部门不予受理；已经受理的，终止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卫生主管部门应当自受理之日起30个工作日内完成调解。需要鉴定的，鉴定时间不计入调解期限。超过调解期限未达成调解协议的，视为调解不成。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卫生主管部门调解医疗纠纷需要进行专家咨询的，可以从本条例第三十五条规定的专家库中抽取专家；医患双方认为需要进行医疗损害鉴定以明确责任的，参照本条例第三十四条的规定进行鉴定。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医患双方经卫生主管部门调解达成一致的，应当签署调解协议书。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医疗纠纷人民调解委员会及其人民调解员、卫生主管部门及其工作人员应当对医患双方的个人隐私等事项予以保密。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未经医患双方同意，医疗纠纷人民调解委员会、卫生主管部门不得公开进行调解，也不得公开调解协议的内容。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发生医疗纠纷，当事人协商、调解不成的，可以依法向人民法院提起诉讼。当事人也可以直接向人民法院提起诉讼。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发生医疗纠纷，需要赔偿的，赔付金额依照法律的规定确定。</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(一)未按规定制定和实施医疗质量安全管理制度；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(二)未按规定告知患者病情、医疗措施、医疗风险、替代医疗方案等；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(三)开展具有较高医疗风险的诊疗活动，未提前预备应对方案防范突发风险；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(四)未按规定填写、保管病历资料，或者未按规定补记抢救病历；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(五)拒绝为患者提供查阅、复制病历资料服务；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(六)未建立投诉接待制度、设置统一投诉管理部门或者配备专(兼)职人员；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(七)未按规定封存、保管、启封病历资料和现场实物；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(八)未按规定向卫生主管部门报告重大医疗纠纷；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(九)其他未履行本条例规定义务的情形。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医疗纠纷人民调解员有下列行为之一的，由医疗纠纷人民调解委员会给予批评教育、责令改正；情节严重的，依法予以解聘：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(一)偏袒一方当事人；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(二)侮辱当事人；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(三)索取、收受财物或者牟取其他不正当利益；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(四)泄露医患双方个人隐私等事项。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新闻媒体编造、散布虚假医疗纠纷信息的，由有关主管部门依法给予处罚；给公民、法人或者其他组织的合法权益造成损害的，依法承担消除影响、恢复名誉、赔偿损失、赔礼道歉等民事责任。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第五十二条　</w:t>
      </w:r>
      <w:r>
        <w:rPr>
          <w:rFonts w:hint="eastAsia" w:ascii="仿宋_GB2312" w:hAnsi="Times New Roman" w:eastAsia="仿宋_GB2312" w:cs="Times New Roman"/>
          <w:kern w:val="2"/>
          <w:sz w:val="32"/>
          <w:szCs w:val="32"/>
          <w:lang w:val="en-US" w:eastAsia="zh-CN" w:bidi="ar"/>
        </w:rPr>
        <w:t>县级以上人民政府卫生主管部门和其他有关部门及其工作人员在医疗纠纷预防和处理工作中，不履行职责或者滥用职权、玩忽职守、徇私舞弊的，由上级人民政府卫生等有关部门或者监察机关责令改正；依法对直接负责的主管人员和其他直接责任人员给予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第五十三条　</w:t>
      </w:r>
      <w:r>
        <w:rPr>
          <w:rFonts w:hint="eastAsia" w:ascii="仿宋_GB2312" w:hAnsi="Times New Roman" w:eastAsia="仿宋_GB2312" w:cs="Times New Roman"/>
          <w:kern w:val="2"/>
          <w:sz w:val="32"/>
          <w:szCs w:val="32"/>
          <w:lang w:val="en-US" w:eastAsia="zh-CN" w:bidi="ar"/>
        </w:rPr>
        <w:t>医患双方在医疗纠纷处理中，造成人身、财产或者其他损害的，依法承担民事责任；构成违反治安管理行为的，由公安机关依法给予治安管理处罚；构成犯罪的，依法追究刑事责任。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第五十四条　</w:t>
      </w:r>
      <w:r>
        <w:rPr>
          <w:rFonts w:hint="eastAsia" w:ascii="仿宋_GB2312" w:hAnsi="Times New Roman" w:eastAsia="仿宋_GB2312" w:cs="Times New Roman"/>
          <w:kern w:val="2"/>
          <w:sz w:val="32"/>
          <w:szCs w:val="32"/>
          <w:lang w:val="en-US" w:eastAsia="zh-CN" w:bidi="ar"/>
        </w:rPr>
        <w:t>军队医疗机构的医疗纠纷预防和处理办法，由中央军委机关有关部门会同国务院卫生主管部门依据本条例制定。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第五十五条　</w:t>
      </w:r>
      <w:r>
        <w:rPr>
          <w:rFonts w:hint="eastAsia" w:ascii="仿宋_GB2312" w:hAnsi="Times New Roman" w:eastAsia="仿宋_GB2312" w:cs="Times New Roman"/>
          <w:kern w:val="2"/>
          <w:sz w:val="32"/>
          <w:szCs w:val="32"/>
          <w:lang w:val="en-US" w:eastAsia="zh-CN" w:bidi="ar"/>
        </w:rPr>
        <w:t>对诊疗活动中医疗事故的行政调查处理，依照《医疗事故处理条例》的相关规定执行。</w:t>
      </w:r>
    </w:p>
    <w:p>
      <w:pPr>
        <w:pStyle w:val="6"/>
        <w:keepNext w:val="0"/>
        <w:keepLines w:val="0"/>
        <w:widowControl w:val="0"/>
        <w:suppressLineNumbers w:val="0"/>
        <w:spacing w:before="0" w:beforeAutospacing="0" w:after="0" w:afterAutospacing="0"/>
        <w:ind w:left="0" w:right="0" w:firstLine="640" w:firstLineChars="200"/>
        <w:jc w:val="both"/>
      </w:pPr>
      <w:r>
        <w:rPr>
          <w:rFonts w:hint="eastAsia" w:ascii="黑体" w:hAnsi="宋体" w:eastAsia="黑体" w:cs="Times New Roman"/>
          <w:kern w:val="2"/>
          <w:sz w:val="32"/>
          <w:szCs w:val="32"/>
          <w:lang w:val="en-US" w:eastAsia="zh-CN" w:bidi="ar"/>
        </w:rPr>
        <w:t>第五十六条　</w:t>
      </w:r>
      <w:r>
        <w:rPr>
          <w:rFonts w:hint="eastAsia" w:ascii="仿宋_GB2312" w:hAnsi="Times New Roman" w:eastAsia="仿宋_GB2312" w:cs="Times New Roman"/>
          <w:kern w:val="2"/>
          <w:sz w:val="32"/>
          <w:szCs w:val="32"/>
          <w:lang w:val="en-US" w:eastAsia="zh-CN" w:bidi="ar"/>
        </w:rPr>
        <w:t>本条例自2018年10月1日起施行。</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16006830"/>
    <w:rsid w:val="2D1D7C69"/>
    <w:rsid w:val="375F4065"/>
    <w:rsid w:val="40A84980"/>
    <w:rsid w:val="47694C2A"/>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